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4E31" w14:textId="39356AA9" w:rsidR="004B299E" w:rsidRDefault="005849ED" w:rsidP="009E2893">
      <w:pPr>
        <w:pStyle w:val="a3"/>
      </w:pPr>
      <w:r w:rsidRPr="005849ED">
        <w:t>Account System Isolation Statement of EZVIZ and Hikvision</w:t>
      </w:r>
    </w:p>
    <w:p w14:paraId="540383D1" w14:textId="73B3DBC4" w:rsidR="00994B79" w:rsidRPr="009E2893" w:rsidRDefault="005849ED" w:rsidP="009E2893">
      <w:pPr>
        <w:pStyle w:val="2"/>
        <w:rPr>
          <w:sz w:val="28"/>
        </w:rPr>
      </w:pPr>
      <w:r>
        <w:rPr>
          <w:rFonts w:hint="eastAsia"/>
          <w:sz w:val="28"/>
        </w:rPr>
        <w:t xml:space="preserve">1. </w:t>
      </w:r>
      <w:r>
        <w:rPr>
          <w:sz w:val="28"/>
        </w:rPr>
        <w:t>B</w:t>
      </w:r>
      <w:r>
        <w:rPr>
          <w:rFonts w:hint="eastAsia"/>
          <w:sz w:val="28"/>
        </w:rPr>
        <w:t>ackground</w:t>
      </w:r>
    </w:p>
    <w:p w14:paraId="030A1A7B" w14:textId="49A2A0BE" w:rsidR="005849ED" w:rsidRDefault="00E06F19" w:rsidP="00E06F19">
      <w:pPr>
        <w:ind w:firstLineChars="200" w:firstLine="420"/>
      </w:pPr>
      <w:r w:rsidRPr="00E06F19">
        <w:t>Due to compliance requirements, data from Hikvision and ezviz cannot be shared</w:t>
      </w:r>
      <w:r>
        <w:t xml:space="preserve"> </w:t>
      </w:r>
      <w:r>
        <w:rPr>
          <w:rFonts w:hint="eastAsia"/>
        </w:rPr>
        <w:t>to</w:t>
      </w:r>
      <w:r>
        <w:t xml:space="preserve"> </w:t>
      </w:r>
      <w:r>
        <w:rPr>
          <w:rFonts w:hint="eastAsia"/>
        </w:rPr>
        <w:t>each</w:t>
      </w:r>
      <w:r>
        <w:t xml:space="preserve"> </w:t>
      </w:r>
      <w:r>
        <w:rPr>
          <w:rFonts w:hint="eastAsia"/>
        </w:rPr>
        <w:t>other.</w:t>
      </w:r>
      <w:r>
        <w:t xml:space="preserve"> </w:t>
      </w:r>
      <w:r>
        <w:rPr>
          <w:rFonts w:hint="eastAsia"/>
        </w:rPr>
        <w:t xml:space="preserve">But </w:t>
      </w:r>
      <w:r>
        <w:t>as for</w:t>
      </w:r>
      <w:r>
        <w:rPr>
          <w:rFonts w:hint="eastAsia"/>
        </w:rPr>
        <w:t xml:space="preserve"> some</w:t>
      </w:r>
      <w:bookmarkStart w:id="0" w:name="_GoBack"/>
      <w:bookmarkEnd w:id="0"/>
      <w:r w:rsidR="005849ED" w:rsidRPr="005849ED">
        <w:t xml:space="preserve"> historical reasons, the service did not </w:t>
      </w:r>
      <w:r w:rsidR="005849ED">
        <w:rPr>
          <w:rFonts w:hint="eastAsia"/>
        </w:rPr>
        <w:t>isolated</w:t>
      </w:r>
      <w:r w:rsidR="005849ED" w:rsidRPr="005849ED">
        <w:t xml:space="preserve"> the accounts registered through </w:t>
      </w:r>
      <w:r w:rsidR="005849ED">
        <w:rPr>
          <w:rFonts w:hint="eastAsia"/>
        </w:rPr>
        <w:t>different</w:t>
      </w:r>
      <w:r w:rsidR="005849ED" w:rsidRPr="005849ED">
        <w:t xml:space="preserve"> client</w:t>
      </w:r>
      <w:r w:rsidR="005849ED">
        <w:rPr>
          <w:rFonts w:hint="eastAsia"/>
        </w:rPr>
        <w:t>, which</w:t>
      </w:r>
      <w:r w:rsidR="005849ED">
        <w:t xml:space="preserve"> </w:t>
      </w:r>
      <w:r w:rsidR="005849ED">
        <w:rPr>
          <w:rFonts w:hint="eastAsia"/>
        </w:rPr>
        <w:t>means</w:t>
      </w:r>
      <w:r w:rsidR="005849ED">
        <w:t xml:space="preserve"> </w:t>
      </w:r>
      <w:r w:rsidR="005849ED">
        <w:rPr>
          <w:rFonts w:hint="eastAsia"/>
        </w:rPr>
        <w:t>there</w:t>
      </w:r>
      <w:r w:rsidR="005849ED">
        <w:t xml:space="preserve"> </w:t>
      </w:r>
      <w:r w:rsidR="005849ED">
        <w:rPr>
          <w:rFonts w:hint="eastAsia"/>
        </w:rPr>
        <w:t>are</w:t>
      </w:r>
      <w:r w:rsidR="005849ED" w:rsidRPr="005849ED">
        <w:t xml:space="preserve"> a large number of end-users </w:t>
      </w:r>
      <w:r w:rsidR="005849ED">
        <w:rPr>
          <w:rFonts w:hint="eastAsia"/>
        </w:rPr>
        <w:t>have</w:t>
      </w:r>
      <w:r w:rsidR="005849ED">
        <w:t xml:space="preserve"> </w:t>
      </w:r>
      <w:r w:rsidR="005849ED">
        <w:rPr>
          <w:rFonts w:hint="eastAsia"/>
        </w:rPr>
        <w:t>cross-use</w:t>
      </w:r>
      <w:r w:rsidR="005849ED">
        <w:t xml:space="preserve"> </w:t>
      </w:r>
      <w:r w:rsidR="005849ED">
        <w:rPr>
          <w:rFonts w:hint="eastAsia"/>
        </w:rPr>
        <w:t>of</w:t>
      </w:r>
      <w:r w:rsidR="005849ED">
        <w:t xml:space="preserve"> </w:t>
      </w:r>
      <w:r w:rsidR="005849ED">
        <w:rPr>
          <w:rFonts w:hint="eastAsia"/>
        </w:rPr>
        <w:t>account</w:t>
      </w:r>
      <w:r w:rsidR="005849ED">
        <w:t xml:space="preserve"> </w:t>
      </w:r>
      <w:r w:rsidR="005849ED">
        <w:rPr>
          <w:rFonts w:hint="eastAsia"/>
        </w:rPr>
        <w:t>and</w:t>
      </w:r>
      <w:r w:rsidR="005849ED">
        <w:t xml:space="preserve"> </w:t>
      </w:r>
      <w:r w:rsidR="005849ED">
        <w:rPr>
          <w:rFonts w:hint="eastAsia"/>
        </w:rPr>
        <w:t>client.</w:t>
      </w:r>
      <w:r w:rsidR="005849ED" w:rsidRPr="005849ED">
        <w:t xml:space="preserve"> Based on this problem, server starts to isolate the accounts of OEM customers </w:t>
      </w:r>
      <w:r w:rsidR="005849ED">
        <w:t>since</w:t>
      </w:r>
      <w:r w:rsidR="005849ED" w:rsidRPr="005849ED">
        <w:t xml:space="preserve"> the end of </w:t>
      </w:r>
      <w:r w:rsidR="005849ED">
        <w:t>20</w:t>
      </w:r>
      <w:r w:rsidR="005849ED" w:rsidRPr="005849ED">
        <w:t xml:space="preserve">18, and then prepares to isolate the accounts of </w:t>
      </w:r>
      <w:r w:rsidR="005849ED">
        <w:t>EZVIZ</w:t>
      </w:r>
      <w:r w:rsidR="005849ED" w:rsidRPr="005849ED">
        <w:t xml:space="preserve"> and Hikvision.</w:t>
      </w:r>
    </w:p>
    <w:p w14:paraId="57130837" w14:textId="0F5BDF1A" w:rsidR="003D6949" w:rsidRPr="009E2893" w:rsidRDefault="005849ED" w:rsidP="009E2893">
      <w:pPr>
        <w:pStyle w:val="2"/>
        <w:rPr>
          <w:sz w:val="28"/>
        </w:rPr>
      </w:pPr>
      <w:r>
        <w:rPr>
          <w:rFonts w:hint="eastAsia"/>
          <w:sz w:val="28"/>
        </w:rPr>
        <w:t>2.</w:t>
      </w:r>
      <w:r>
        <w:rPr>
          <w:sz w:val="28"/>
        </w:rPr>
        <w:t xml:space="preserve"> </w:t>
      </w:r>
      <w:r w:rsidRPr="005849ED">
        <w:rPr>
          <w:sz w:val="28"/>
        </w:rPr>
        <w:t>Isolation time and user prompt</w:t>
      </w:r>
    </w:p>
    <w:p w14:paraId="15DDBE06" w14:textId="3D0912F4" w:rsidR="005849ED" w:rsidRDefault="005849ED" w:rsidP="003D6949">
      <w:pPr>
        <w:ind w:firstLineChars="200" w:firstLine="420"/>
      </w:pPr>
      <w:r w:rsidRPr="005849ED">
        <w:t xml:space="preserve">The buffer </w:t>
      </w:r>
      <w:r w:rsidR="00BA678E">
        <w:t>time</w:t>
      </w:r>
      <w:r w:rsidRPr="005849ED">
        <w:t xml:space="preserve"> starts from June this year and lasts until August 1 for formal isolation. During the buffer </w:t>
      </w:r>
      <w:r w:rsidR="00BA678E">
        <w:t>time</w:t>
      </w:r>
      <w:r w:rsidRPr="005849ED">
        <w:t>, for users trying to log in</w:t>
      </w:r>
      <w:r w:rsidR="00BA678E">
        <w:t>to H</w:t>
      </w:r>
      <w:r w:rsidRPr="005849ED">
        <w:t>ik</w:t>
      </w:r>
      <w:r w:rsidR="00BA678E">
        <w:t>-Connect with EZVIZ</w:t>
      </w:r>
      <w:r w:rsidRPr="005849ED">
        <w:t xml:space="preserve"> account, the app will give the following user prompts during the login process</w:t>
      </w:r>
    </w:p>
    <w:p w14:paraId="773E1FC4" w14:textId="0E74B6D4" w:rsidR="009E2893" w:rsidRDefault="009E2893" w:rsidP="009E2893">
      <w:r>
        <w:rPr>
          <w:rFonts w:hint="eastAsia"/>
        </w:rPr>
        <w:t>（1）</w:t>
      </w:r>
      <w:r w:rsidR="00BA678E">
        <w:t xml:space="preserve">Launch </w:t>
      </w:r>
      <w:r>
        <w:t>H</w:t>
      </w:r>
      <w:r>
        <w:rPr>
          <w:rFonts w:hint="eastAsia"/>
        </w:rPr>
        <w:t>ik</w:t>
      </w:r>
      <w:r>
        <w:t>-C</w:t>
      </w:r>
      <w:r>
        <w:rPr>
          <w:rFonts w:hint="eastAsia"/>
        </w:rPr>
        <w:t>onnect，</w:t>
      </w:r>
      <w:r w:rsidR="00BA678E">
        <w:rPr>
          <w:rFonts w:hint="eastAsia"/>
        </w:rPr>
        <w:t>input account and password in the login page;</w:t>
      </w:r>
    </w:p>
    <w:p w14:paraId="2555A39B" w14:textId="662588FB" w:rsidR="009E2893" w:rsidRDefault="009E2893" w:rsidP="009E2893">
      <w:r>
        <w:rPr>
          <w:rFonts w:hint="eastAsia"/>
        </w:rPr>
        <w:t>（2）</w:t>
      </w:r>
      <w:r w:rsidR="00BA678E">
        <w:rPr>
          <w:rFonts w:hint="eastAsia"/>
        </w:rPr>
        <w:t xml:space="preserve">after finish the input and click </w:t>
      </w:r>
      <w:r w:rsidR="00BA678E">
        <w:t>“Login”, app</w:t>
      </w:r>
      <w:r w:rsidR="00BA678E">
        <w:rPr>
          <w:rFonts w:hint="eastAsia"/>
        </w:rPr>
        <w:t xml:space="preserve"> will give you prompts like follows;</w:t>
      </w:r>
    </w:p>
    <w:p w14:paraId="61723F75" w14:textId="329C8359" w:rsidR="009E2893" w:rsidRDefault="00E06F19" w:rsidP="009E2893">
      <w:pPr>
        <w:ind w:firstLineChars="200" w:firstLine="420"/>
        <w:jc w:val="center"/>
      </w:pPr>
      <w:r>
        <w:rPr>
          <w:noProof/>
        </w:rPr>
        <w:pict w14:anchorId="6A5B00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34pt">
            <v:imagedata r:id="rId7" o:title="d8864336867cf462bd69df85b0603d7"/>
          </v:shape>
        </w:pict>
      </w:r>
    </w:p>
    <w:p w14:paraId="76F956A6" w14:textId="52830DF0" w:rsidR="009E2893" w:rsidRDefault="009E2893" w:rsidP="009E2893">
      <w:r>
        <w:rPr>
          <w:rFonts w:hint="eastAsia"/>
        </w:rPr>
        <w:t>（3）</w:t>
      </w:r>
      <w:r w:rsidR="00BA678E" w:rsidRPr="00BA678E">
        <w:t xml:space="preserve">Prompt the user that </w:t>
      </w:r>
      <w:r w:rsidR="00BA678E">
        <w:t>EZVIZ and Hik-Connect</w:t>
      </w:r>
      <w:r w:rsidR="00BA678E" w:rsidRPr="00BA678E">
        <w:t xml:space="preserve"> account will be isolated on August 1, 2020. If you click </w:t>
      </w:r>
      <w:r w:rsidR="00BA678E">
        <w:t>“Confirm”</w:t>
      </w:r>
      <w:r w:rsidR="00BA678E" w:rsidRPr="00BA678E">
        <w:t>, the account can only log in to the current app after the isolation is completed</w:t>
      </w:r>
      <w:r w:rsidR="00BA678E">
        <w:t>;</w:t>
      </w:r>
    </w:p>
    <w:p w14:paraId="567E14C4" w14:textId="2FF7EA09" w:rsidR="009E2893" w:rsidRDefault="009E2893" w:rsidP="009E2893">
      <w:r>
        <w:rPr>
          <w:rFonts w:hint="eastAsia"/>
        </w:rPr>
        <w:t>（4</w:t>
      </w:r>
      <w:r w:rsidR="002E6C05">
        <w:rPr>
          <w:rFonts w:hint="eastAsia"/>
        </w:rPr>
        <w:t>）</w:t>
      </w:r>
      <w:r w:rsidR="00BA678E" w:rsidRPr="00BA678E">
        <w:t>After reading the prompt, if the u</w:t>
      </w:r>
      <w:r w:rsidR="00BA678E">
        <w:t>ser decides to log in with the Hik-C</w:t>
      </w:r>
      <w:r w:rsidR="00BA678E" w:rsidRPr="00BA678E">
        <w:t xml:space="preserve">onnect account later, </w:t>
      </w:r>
      <w:r w:rsidR="00BA678E">
        <w:t>they</w:t>
      </w:r>
      <w:r w:rsidR="00BA678E" w:rsidRPr="00BA678E">
        <w:t xml:space="preserve"> can check </w:t>
      </w:r>
      <w:r w:rsidR="00BA678E">
        <w:t>“Confirm”</w:t>
      </w:r>
      <w:r w:rsidR="00BA678E" w:rsidRPr="00BA678E">
        <w:t xml:space="preserve">. The next time </w:t>
      </w:r>
      <w:r w:rsidR="00BA678E">
        <w:t>when user</w:t>
      </w:r>
      <w:r w:rsidR="00BA678E" w:rsidRPr="00BA678E">
        <w:t xml:space="preserve"> logs in, the </w:t>
      </w:r>
      <w:r w:rsidR="00BA678E">
        <w:t>prompt</w:t>
      </w:r>
      <w:r w:rsidR="00BA678E" w:rsidRPr="00BA678E">
        <w:t xml:space="preserve"> will not pop up again. After the isolation takes effect, the account can only log in with the </w:t>
      </w:r>
      <w:r w:rsidR="00BA678E">
        <w:t>Hik-C</w:t>
      </w:r>
      <w:r w:rsidR="00BA678E" w:rsidRPr="00BA678E">
        <w:t>onnect</w:t>
      </w:r>
      <w:r w:rsidR="00BA678E">
        <w:t xml:space="preserve"> app</w:t>
      </w:r>
      <w:r w:rsidR="00BA678E">
        <w:rPr>
          <w:rFonts w:hint="eastAsia"/>
        </w:rPr>
        <w:t>;</w:t>
      </w:r>
      <w:r w:rsidR="00BA678E">
        <w:t xml:space="preserve"> </w:t>
      </w:r>
    </w:p>
    <w:p w14:paraId="31688FE5" w14:textId="423FE76B" w:rsidR="002E6C05" w:rsidRDefault="00E06F19" w:rsidP="0082567D">
      <w:pPr>
        <w:jc w:val="center"/>
      </w:pPr>
      <w:r>
        <w:lastRenderedPageBreak/>
        <w:pict w14:anchorId="498ED1B3">
          <v:shape id="_x0000_i1026" type="#_x0000_t75" style="width:132.75pt;height:148.5pt">
            <v:imagedata r:id="rId8" o:title="fb771d52f2236a273d6d1edc0eb87f4"/>
          </v:shape>
        </w:pict>
      </w:r>
    </w:p>
    <w:p w14:paraId="44F4BB0D" w14:textId="0D36B1CF" w:rsidR="002E6C05" w:rsidRDefault="002E6C05" w:rsidP="009E2893">
      <w:r>
        <w:rPr>
          <w:rFonts w:hint="eastAsia"/>
        </w:rPr>
        <w:t>（5）</w:t>
      </w:r>
      <w:r w:rsidR="00BA678E" w:rsidRPr="00BA678E">
        <w:t>If it</w:t>
      </w:r>
      <w:r w:rsidR="00BA678E">
        <w:t xml:space="preserve"> is not decided whether to use Hik-C</w:t>
      </w:r>
      <w:r w:rsidR="00BA678E" w:rsidRPr="00BA678E">
        <w:t xml:space="preserve">onnect as the only app in the future at present, </w:t>
      </w:r>
      <w:r w:rsidR="00BA678E">
        <w:t>user</w:t>
      </w:r>
      <w:r w:rsidR="00BA678E" w:rsidRPr="00BA678E">
        <w:t xml:space="preserve"> can click "</w:t>
      </w:r>
      <w:r w:rsidR="00BA678E">
        <w:t>Remind Me Next Time</w:t>
      </w:r>
      <w:r w:rsidR="00BA678E" w:rsidRPr="00BA678E">
        <w:t xml:space="preserve">" to skip this page, and the next time </w:t>
      </w:r>
      <w:r w:rsidR="00BA678E">
        <w:t>when user</w:t>
      </w:r>
      <w:r w:rsidR="00BA678E" w:rsidRPr="00BA678E">
        <w:t xml:space="preserve"> log in, the page will continue to pop up until the user makes a choice</w:t>
      </w:r>
      <w:r w:rsidR="00BA678E">
        <w:rPr>
          <w:rFonts w:hint="eastAsia"/>
        </w:rPr>
        <w:t>.</w:t>
      </w:r>
    </w:p>
    <w:p w14:paraId="4464419B" w14:textId="35F3D2B6" w:rsidR="0082567D" w:rsidRDefault="00E06F19" w:rsidP="0082567D">
      <w:pPr>
        <w:jc w:val="center"/>
      </w:pPr>
      <w:r>
        <w:pict w14:anchorId="1B814013">
          <v:shape id="_x0000_i1027" type="#_x0000_t75" style="width:131.65pt;height:145.15pt">
            <v:imagedata r:id="rId9" o:title="d8864336867cf462bd69df85b0603d7"/>
          </v:shape>
        </w:pict>
      </w:r>
    </w:p>
    <w:p w14:paraId="289F9508" w14:textId="006C531C" w:rsidR="003D6949" w:rsidRPr="009E2893" w:rsidRDefault="005849ED" w:rsidP="009E2893">
      <w:pPr>
        <w:pStyle w:val="2"/>
        <w:rPr>
          <w:sz w:val="28"/>
        </w:rPr>
      </w:pPr>
      <w:r>
        <w:rPr>
          <w:rFonts w:hint="eastAsia"/>
          <w:sz w:val="28"/>
        </w:rPr>
        <w:t>3. O</w:t>
      </w:r>
      <w:r>
        <w:rPr>
          <w:sz w:val="28"/>
        </w:rPr>
        <w:t>thers</w:t>
      </w:r>
    </w:p>
    <w:p w14:paraId="0D2513AC" w14:textId="35A3178C" w:rsidR="003D6949" w:rsidRDefault="003D6949">
      <w:r>
        <w:rPr>
          <w:rFonts w:hint="eastAsia"/>
        </w:rPr>
        <w:t>1、</w:t>
      </w:r>
      <w:r w:rsidR="00BA678E" w:rsidRPr="00BA678E">
        <w:t xml:space="preserve">For users who </w:t>
      </w:r>
      <w:r w:rsidR="00BA678E">
        <w:t>have</w:t>
      </w:r>
      <w:r w:rsidR="00BA678E" w:rsidRPr="00BA678E">
        <w:t xml:space="preserve"> not logged in during the buffer </w:t>
      </w:r>
      <w:r w:rsidR="00BA678E">
        <w:t>time</w:t>
      </w:r>
      <w:r w:rsidR="00BA678E" w:rsidRPr="00BA678E">
        <w:t xml:space="preserve">, the </w:t>
      </w:r>
      <w:r w:rsidR="00BA678E">
        <w:t>server</w:t>
      </w:r>
      <w:r w:rsidR="00BA678E" w:rsidRPr="00BA678E">
        <w:t xml:space="preserve"> processes</w:t>
      </w:r>
      <w:r w:rsidR="00BA678E">
        <w:t xml:space="preserve"> the account </w:t>
      </w:r>
      <w:r w:rsidR="00BA678E" w:rsidRPr="00BA678E">
        <w:t xml:space="preserve">according to the current situation by default. After the isolation takes effect, </w:t>
      </w:r>
      <w:r w:rsidR="00BA678E">
        <w:t xml:space="preserve">only </w:t>
      </w:r>
      <w:r w:rsidR="00BA678E" w:rsidRPr="00BA678E">
        <w:t xml:space="preserve">the corresponding app </w:t>
      </w:r>
      <w:r w:rsidR="00BA678E">
        <w:t>can be</w:t>
      </w:r>
      <w:r w:rsidR="00BA678E" w:rsidRPr="00BA678E">
        <w:t xml:space="preserve"> used to log in the account</w:t>
      </w:r>
      <w:r w:rsidR="00BA678E">
        <w:rPr>
          <w:rFonts w:hint="eastAsia"/>
        </w:rPr>
        <w:t>.</w:t>
      </w:r>
    </w:p>
    <w:p w14:paraId="62707710" w14:textId="405E02F7" w:rsidR="003D6949" w:rsidRDefault="003D6949">
      <w:r>
        <w:rPr>
          <w:rFonts w:hint="eastAsia"/>
        </w:rPr>
        <w:t>2、</w:t>
      </w:r>
      <w:r w:rsidR="00BA678E" w:rsidRPr="00BA678E">
        <w:t xml:space="preserve">After the isolation takes effect, the accounts of </w:t>
      </w:r>
      <w:r w:rsidR="00BA678E">
        <w:t>EZVIZ</w:t>
      </w:r>
      <w:r w:rsidR="00BA678E" w:rsidRPr="00BA678E">
        <w:t xml:space="preserve"> and Hik</w:t>
      </w:r>
      <w:r w:rsidR="00BA678E">
        <w:t>-Connect</w:t>
      </w:r>
      <w:r w:rsidR="00BA678E" w:rsidRPr="00BA678E">
        <w:t xml:space="preserve"> will not be able to log in to each othe</w:t>
      </w:r>
      <w:r w:rsidR="00BA678E">
        <w:t>.</w:t>
      </w:r>
    </w:p>
    <w:p w14:paraId="6BC60276" w14:textId="3CD4A6AE" w:rsidR="00FF2E4C" w:rsidRDefault="00FF2E4C">
      <w:r>
        <w:rPr>
          <w:rFonts w:hint="eastAsia"/>
        </w:rPr>
        <w:t>3、</w:t>
      </w:r>
      <w:r w:rsidR="00BA678E" w:rsidRPr="00BA678E">
        <w:t>The newly registered acc</w:t>
      </w:r>
      <w:r w:rsidR="00BA678E">
        <w:t>ount during the buffer time</w:t>
      </w:r>
      <w:r w:rsidR="00BA678E" w:rsidRPr="00BA678E">
        <w:t xml:space="preserve"> is isolated by default and cannot be used across apps</w:t>
      </w:r>
      <w:r w:rsidR="00BA678E">
        <w:rPr>
          <w:rFonts w:hint="eastAsia"/>
        </w:rPr>
        <w:t>.</w:t>
      </w:r>
    </w:p>
    <w:p w14:paraId="0F9488E4" w14:textId="22B0D092" w:rsidR="003D6949" w:rsidRPr="009E2893" w:rsidRDefault="005849ED" w:rsidP="009E2893">
      <w:pPr>
        <w:pStyle w:val="2"/>
        <w:rPr>
          <w:sz w:val="28"/>
        </w:rPr>
      </w:pPr>
      <w:r>
        <w:rPr>
          <w:rFonts w:hint="eastAsia"/>
          <w:sz w:val="28"/>
        </w:rPr>
        <w:t>4.</w:t>
      </w:r>
      <w:r>
        <w:rPr>
          <w:sz w:val="28"/>
        </w:rPr>
        <w:t xml:space="preserve"> </w:t>
      </w:r>
      <w:r>
        <w:rPr>
          <w:rFonts w:hint="eastAsia"/>
          <w:sz w:val="28"/>
        </w:rPr>
        <w:t>After</w:t>
      </w:r>
      <w:r w:rsidR="00BA678E">
        <w:rPr>
          <w:sz w:val="28"/>
        </w:rPr>
        <w:t>-</w:t>
      </w:r>
      <w:r>
        <w:rPr>
          <w:rFonts w:hint="eastAsia"/>
          <w:sz w:val="28"/>
        </w:rPr>
        <w:t>sales i</w:t>
      </w:r>
      <w:r>
        <w:rPr>
          <w:sz w:val="28"/>
        </w:rPr>
        <w:t>ssues</w:t>
      </w:r>
    </w:p>
    <w:p w14:paraId="19C5D1F6" w14:textId="18D740D2" w:rsidR="00ED683C" w:rsidRDefault="00ED683C" w:rsidP="009E2893">
      <w:pPr>
        <w:ind w:firstLineChars="200" w:firstLine="420"/>
      </w:pPr>
      <w:r w:rsidRPr="00ED683C">
        <w:t>After the isolation takes effect, cross login is not allowed, so for accounts not migrated in time, login failure may occur. For such after-sales problems</w:t>
      </w:r>
      <w:r>
        <w:t>:</w:t>
      </w:r>
    </w:p>
    <w:p w14:paraId="4DD1BC38" w14:textId="654BFD5B" w:rsidR="003D6949" w:rsidRDefault="009E2893">
      <w:r>
        <w:rPr>
          <w:rFonts w:hint="eastAsia"/>
        </w:rPr>
        <w:t>（1）</w:t>
      </w:r>
      <w:r w:rsidR="00ED683C" w:rsidRPr="00ED683C">
        <w:t xml:space="preserve">First, </w:t>
      </w:r>
      <w:r w:rsidR="00ED683C">
        <w:t>check</w:t>
      </w:r>
      <w:r w:rsidR="00ED683C" w:rsidRPr="00ED683C">
        <w:t xml:space="preserve"> the customer number of the account, and make sure whether the login fails due to the inconsistency of the customer number</w:t>
      </w:r>
      <w:r w:rsidR="00ED683C">
        <w:rPr>
          <w:rFonts w:hint="eastAsia"/>
        </w:rPr>
        <w:t>;</w:t>
      </w:r>
    </w:p>
    <w:p w14:paraId="022E9F64" w14:textId="23BD2214" w:rsidR="003D6949" w:rsidRDefault="009E2893">
      <w:r>
        <w:rPr>
          <w:rFonts w:hint="eastAsia"/>
        </w:rPr>
        <w:t>（2）</w:t>
      </w:r>
      <w:r w:rsidR="00ED683C" w:rsidRPr="00ED683C">
        <w:t xml:space="preserve">If the problem is caused by the inconsistency of customer number, inform the customer the reason, and ask the </w:t>
      </w:r>
      <w:r w:rsidR="00ED683C">
        <w:t>them</w:t>
      </w:r>
      <w:r w:rsidR="00ED683C" w:rsidRPr="00ED683C">
        <w:t xml:space="preserve"> to continue using the original client</w:t>
      </w:r>
      <w:r w:rsidR="00ED683C">
        <w:t xml:space="preserve"> to login account</w:t>
      </w:r>
      <w:r w:rsidR="00ED683C">
        <w:rPr>
          <w:rFonts w:hint="eastAsia"/>
        </w:rPr>
        <w:t>;</w:t>
      </w:r>
    </w:p>
    <w:p w14:paraId="51A57A25" w14:textId="618EC6C5" w:rsidR="003D6949" w:rsidRDefault="009E2893">
      <w:r>
        <w:rPr>
          <w:rFonts w:hint="eastAsia"/>
        </w:rPr>
        <w:t>（3）</w:t>
      </w:r>
      <w:r w:rsidR="00ED683C" w:rsidRPr="00ED683C">
        <w:t xml:space="preserve">If the customer insists on using the current client, </w:t>
      </w:r>
      <w:r w:rsidR="00ED683C">
        <w:t>they</w:t>
      </w:r>
      <w:r w:rsidR="00ED683C" w:rsidRPr="00ED683C">
        <w:t xml:space="preserve"> shall be informed that </w:t>
      </w:r>
      <w:r w:rsidR="00ED683C">
        <w:t>they need</w:t>
      </w:r>
      <w:r w:rsidR="00ED683C" w:rsidRPr="00ED683C">
        <w:t xml:space="preserve"> </w:t>
      </w:r>
      <w:r w:rsidR="00ED683C" w:rsidRPr="00ED683C">
        <w:lastRenderedPageBreak/>
        <w:t xml:space="preserve">to register an account under the current client, </w:t>
      </w:r>
      <w:r w:rsidR="00ED683C">
        <w:t xml:space="preserve">then </w:t>
      </w:r>
      <w:r w:rsidR="00ED683C" w:rsidRPr="00ED683C">
        <w:t>log in the original client</w:t>
      </w:r>
      <w:r w:rsidR="00ED683C">
        <w:t>,</w:t>
      </w:r>
      <w:r w:rsidR="00ED683C" w:rsidRPr="00ED683C">
        <w:t xml:space="preserve"> unbind device with the old account, and then add the device to the new account</w:t>
      </w:r>
      <w:r w:rsidR="00ED683C">
        <w:t>.</w:t>
      </w:r>
    </w:p>
    <w:p w14:paraId="544BCDD6" w14:textId="02FBF98F" w:rsidR="000716CA" w:rsidRPr="003D6949" w:rsidRDefault="002E6C05" w:rsidP="00ED683C">
      <w:pPr>
        <w:ind w:left="105" w:hangingChars="50" w:hanging="105"/>
      </w:pPr>
      <w:r>
        <w:rPr>
          <w:rFonts w:hint="eastAsia"/>
        </w:rPr>
        <w:t>（4）</w:t>
      </w:r>
      <w:r w:rsidR="00ED683C" w:rsidRPr="00ED683C">
        <w:t xml:space="preserve">Additional note: after the isolation takes effect, </w:t>
      </w:r>
      <w:r w:rsidR="00ED683C">
        <w:t>we cannot</w:t>
      </w:r>
      <w:r w:rsidR="00ED683C" w:rsidRPr="00ED683C">
        <w:t xml:space="preserve"> modify the customer number</w:t>
      </w:r>
      <w:r w:rsidR="00ED683C">
        <w:t xml:space="preserve"> for customer on the server</w:t>
      </w:r>
      <w:r w:rsidR="00ED683C">
        <w:rPr>
          <w:rFonts w:hint="eastAsia"/>
        </w:rPr>
        <w:t>.</w:t>
      </w:r>
    </w:p>
    <w:sectPr w:rsidR="000716CA" w:rsidRPr="003D6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F480" w14:textId="77777777" w:rsidR="000A56E2" w:rsidRDefault="000A56E2" w:rsidP="002E6C05">
      <w:r>
        <w:separator/>
      </w:r>
    </w:p>
  </w:endnote>
  <w:endnote w:type="continuationSeparator" w:id="0">
    <w:p w14:paraId="1221A912" w14:textId="77777777" w:rsidR="000A56E2" w:rsidRDefault="000A56E2" w:rsidP="002E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9F2C" w14:textId="77777777" w:rsidR="000A56E2" w:rsidRDefault="000A56E2" w:rsidP="002E6C05">
      <w:r>
        <w:separator/>
      </w:r>
    </w:p>
  </w:footnote>
  <w:footnote w:type="continuationSeparator" w:id="0">
    <w:p w14:paraId="798D7176" w14:textId="77777777" w:rsidR="000A56E2" w:rsidRDefault="000A56E2" w:rsidP="002E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DC"/>
    <w:rsid w:val="000716CA"/>
    <w:rsid w:val="000A56E2"/>
    <w:rsid w:val="002E6C05"/>
    <w:rsid w:val="003331DC"/>
    <w:rsid w:val="003D6949"/>
    <w:rsid w:val="004A5959"/>
    <w:rsid w:val="004B299E"/>
    <w:rsid w:val="004E02A0"/>
    <w:rsid w:val="005849ED"/>
    <w:rsid w:val="006546E1"/>
    <w:rsid w:val="0082567D"/>
    <w:rsid w:val="00994B79"/>
    <w:rsid w:val="009E2893"/>
    <w:rsid w:val="00BA678E"/>
    <w:rsid w:val="00BB37F5"/>
    <w:rsid w:val="00E06F19"/>
    <w:rsid w:val="00ED683C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7DF7"/>
  <w15:chartTrackingRefBased/>
  <w15:docId w15:val="{3E23548D-9BD1-4666-9091-3973874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E28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E289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9E289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9E289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0716CA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0716CA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0716C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716CA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0716C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716C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716CA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E6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E6C0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6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E6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E0AD-5745-47BB-97B0-8D71AA03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Ezio.Liu</dc:creator>
  <cp:keywords/>
  <dc:description/>
  <cp:lastModifiedBy>Ezio.Liu</cp:lastModifiedBy>
  <cp:revision>6</cp:revision>
  <dcterms:created xsi:type="dcterms:W3CDTF">2020-06-10T08:34:00Z</dcterms:created>
  <dcterms:modified xsi:type="dcterms:W3CDTF">2020-06-12T10:02:00Z</dcterms:modified>
</cp:coreProperties>
</file>